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A013" w14:textId="13EDBB63" w:rsidR="00FA274B" w:rsidRDefault="00FA274B">
      <w:pPr>
        <w:pStyle w:val="Otsikko1"/>
        <w:ind w:left="-5"/>
        <w:rPr>
          <w:u w:val="single"/>
        </w:rPr>
      </w:pPr>
      <w:r w:rsidRPr="00DF0BB0">
        <w:rPr>
          <w:highlight w:val="green"/>
          <w:u w:val="single"/>
        </w:rPr>
        <w:t>LUE TÄMÄ ENSIN:</w:t>
      </w:r>
    </w:p>
    <w:p w14:paraId="5495BD8B" w14:textId="35F53B66" w:rsidR="00FF1426" w:rsidRPr="006A3592" w:rsidRDefault="00E70D67" w:rsidP="006A3592">
      <w:pPr>
        <w:jc w:val="both"/>
      </w:pPr>
      <w:r>
        <w:t>Tässä</w:t>
      </w:r>
      <w:r w:rsidR="00FF1426" w:rsidRPr="006A3592">
        <w:t xml:space="preserve"> on Porin </w:t>
      </w:r>
      <w:r w:rsidR="00F56399" w:rsidRPr="006A3592">
        <w:t>T</w:t>
      </w:r>
      <w:r w:rsidR="00FF1426" w:rsidRPr="006A3592">
        <w:t>eatterin</w:t>
      </w:r>
      <w:r w:rsidR="00F56399" w:rsidRPr="006A3592">
        <w:t xml:space="preserve"> </w:t>
      </w:r>
      <w:r>
        <w:t xml:space="preserve">sisäisestä </w:t>
      </w:r>
      <w:r w:rsidR="00F56399" w:rsidRPr="006A3592">
        <w:t>ohjeistuksesta muokattu pohja näyttelijöiden työ</w:t>
      </w:r>
      <w:r w:rsidR="006A3592" w:rsidRPr="006A3592">
        <w:t>aika- ja itsenäisen työn ohjeistukseen.</w:t>
      </w:r>
      <w:r w:rsidR="006A3592">
        <w:t xml:space="preserve"> </w:t>
      </w:r>
      <w:r w:rsidR="006B61D4">
        <w:t>Se</w:t>
      </w:r>
      <w:r w:rsidR="00326C0B">
        <w:t xml:space="preserve"> vaatii ”personointia” kunkin teatterin omiin toimintamalleihin sekä organisaatiorakenteeseen. </w:t>
      </w:r>
      <w:r w:rsidR="00451D0A">
        <w:t xml:space="preserve">Se noudattaa </w:t>
      </w:r>
      <w:proofErr w:type="spellStart"/>
      <w:r w:rsidR="00451D0A">
        <w:t>NäyTES:n</w:t>
      </w:r>
      <w:proofErr w:type="spellEnd"/>
      <w:r w:rsidR="00451D0A">
        <w:t xml:space="preserve"> määräyksiä ja siinä oleva ohjeistus on työnantajan työnjohto-oikeuteen kuuluvaa</w:t>
      </w:r>
      <w:r w:rsidR="008400D0">
        <w:t>. Mikäli otatte teatterissanne pohjan käyttöönne, keskustelkaa ja muokatkaa se teidän teatterinne toimintatapo</w:t>
      </w:r>
      <w:r w:rsidR="00E14B65">
        <w:t xml:space="preserve">ja vastaavaksi yhdessä työntekijöiden kanssa. </w:t>
      </w:r>
      <w:r w:rsidR="000D785B">
        <w:t xml:space="preserve">Tämän muokkauksen jälkeen ottakaa se käyttöönne hyvin tiedottaen ja mahdolliset epäselvyydet sekä </w:t>
      </w:r>
      <w:r w:rsidR="0061751C">
        <w:t xml:space="preserve">tulkinnanvaraisuudet ohjeistaen. Pohjassa ei siis ole mitään uutta, vaan se koostaa olemassa olevan sääntelyn </w:t>
      </w:r>
      <w:r w:rsidR="000B43E1">
        <w:t xml:space="preserve">yhteen asiakirjaan selkeyttäen työn </w:t>
      </w:r>
      <w:r w:rsidR="006D1A35">
        <w:t>tekemistä sekä sen ohjeistamista</w:t>
      </w:r>
      <w:r w:rsidR="000B43E1">
        <w:t xml:space="preserve"> ja siten toivottavasti auttaa teattereita ja niiden </w:t>
      </w:r>
      <w:r w:rsidR="007529BB">
        <w:t xml:space="preserve">näyttelijöitä </w:t>
      </w:r>
      <w:r w:rsidR="00483293">
        <w:t>sekä</w:t>
      </w:r>
      <w:r w:rsidR="007529BB">
        <w:t xml:space="preserve"> muutakin henkilökuntaa </w:t>
      </w:r>
      <w:r w:rsidR="0020302C">
        <w:t xml:space="preserve">arjen tekemisessä. Lisätietoja saa juristi Juha </w:t>
      </w:r>
      <w:proofErr w:type="spellStart"/>
      <w:r w:rsidR="0020302C">
        <w:t>Kairtamolta</w:t>
      </w:r>
      <w:proofErr w:type="spellEnd"/>
      <w:r w:rsidR="0020302C">
        <w:t xml:space="preserve">, </w:t>
      </w:r>
      <w:hyperlink r:id="rId8" w:history="1">
        <w:r w:rsidR="0020302C" w:rsidRPr="0099109B">
          <w:rPr>
            <w:rStyle w:val="Hyperlinkki"/>
          </w:rPr>
          <w:t>juha.kairtamo@suomenteatterit.fi</w:t>
        </w:r>
      </w:hyperlink>
      <w:r w:rsidR="0020302C">
        <w:t>, p. 040 631 7707</w:t>
      </w:r>
    </w:p>
    <w:p w14:paraId="12A3C47A" w14:textId="77777777" w:rsidR="00FA274B" w:rsidRPr="006A3592" w:rsidRDefault="00FA274B">
      <w:pPr>
        <w:pStyle w:val="Otsikko1"/>
        <w:ind w:left="-5"/>
      </w:pPr>
    </w:p>
    <w:p w14:paraId="25C93A9D" w14:textId="1778DC2F" w:rsidR="00BF7554" w:rsidRDefault="00FA274B">
      <w:pPr>
        <w:pStyle w:val="Otsikko1"/>
        <w:ind w:left="-5"/>
      </w:pPr>
      <w:r>
        <w:rPr>
          <w:highlight w:val="yellow"/>
        </w:rPr>
        <w:t>Mu</w:t>
      </w:r>
      <w:r w:rsidR="00BF7554" w:rsidRPr="00BF7554">
        <w:rPr>
          <w:highlight w:val="yellow"/>
        </w:rPr>
        <w:t xml:space="preserve">okkausohje: keltaisella </w:t>
      </w:r>
      <w:r w:rsidR="00750F12">
        <w:rPr>
          <w:highlight w:val="yellow"/>
        </w:rPr>
        <w:t xml:space="preserve">on merkitty </w:t>
      </w:r>
      <w:r w:rsidR="00BF7554" w:rsidRPr="00BF7554">
        <w:rPr>
          <w:highlight w:val="yellow"/>
        </w:rPr>
        <w:t>kohdat, jotka voivat vaihdella teattereittain. Kirjaa kohtiin teatterinne käytäntöön ja toimintaan liittyvät esihenkilöt, järjestelmät jne.</w:t>
      </w:r>
    </w:p>
    <w:p w14:paraId="5B708FD6" w14:textId="77777777" w:rsidR="00BF7554" w:rsidRDefault="00BF7554" w:rsidP="00791E66">
      <w:pPr>
        <w:pStyle w:val="Otsikko1"/>
        <w:ind w:left="0" w:firstLine="0"/>
        <w:rPr>
          <w:sz w:val="24"/>
          <w:szCs w:val="28"/>
        </w:rPr>
      </w:pPr>
    </w:p>
    <w:p w14:paraId="68F91FAC" w14:textId="77777777" w:rsidR="00791E66" w:rsidRPr="00791E66" w:rsidRDefault="00791E66" w:rsidP="00791E66"/>
    <w:p w14:paraId="652AF5DA" w14:textId="33DA5EB8" w:rsidR="00BF7554" w:rsidRPr="005A6914" w:rsidRDefault="00BF7554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Näyttelijöiden työaika- ja itsenäisen työn ohjeistus </w:t>
      </w:r>
    </w:p>
    <w:p w14:paraId="1CBC9F85" w14:textId="7A81EB40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1. Työaika ja työpäivät </w:t>
      </w:r>
    </w:p>
    <w:p w14:paraId="0B406BEA" w14:textId="77777777" w:rsidR="00C03BF5" w:rsidRDefault="00170D08" w:rsidP="00BF7554">
      <w:pPr>
        <w:jc w:val="both"/>
      </w:pPr>
      <w:r>
        <w:t xml:space="preserve">Näyttelijöiden säännöllinen työaika on enintään </w:t>
      </w:r>
      <w:r>
        <w:rPr>
          <w:b/>
        </w:rPr>
        <w:t>7,5 tuntia päivässä</w:t>
      </w:r>
      <w:r>
        <w:t xml:space="preserve"> ja enintään </w:t>
      </w:r>
      <w:r>
        <w:rPr>
          <w:b/>
        </w:rPr>
        <w:t>224 työpäivää näytäntövuodessa</w:t>
      </w:r>
      <w:r>
        <w:t xml:space="preserve"> (1.8.–31.7.). Mikäli näyttelijällä on 36 arkipäivän vuosiloma, työpäivien määrä on </w:t>
      </w:r>
      <w:r>
        <w:rPr>
          <w:b/>
        </w:rPr>
        <w:t>218</w:t>
      </w:r>
      <w:r>
        <w:t xml:space="preserve">. </w:t>
      </w:r>
    </w:p>
    <w:p w14:paraId="4178A522" w14:textId="77777777" w:rsidR="00C03BF5" w:rsidRDefault="00170D08">
      <w:r>
        <w:t xml:space="preserve">Työsuunnitelmassa näkyvät pääasiassa harjoitus- ja esityspäivät. </w:t>
      </w:r>
      <w:r>
        <w:rPr>
          <w:b/>
        </w:rPr>
        <w:t>Kaikki muut näytäntövuoden arkipäivät ovat työpäiviä</w:t>
      </w:r>
      <w:r>
        <w:t xml:space="preserve">, ellei työsuunnitelmaan ole merkitty lomaa, vapaata tai muuta erikseen sovittua vapautusta. </w:t>
      </w:r>
    </w:p>
    <w:p w14:paraId="4C63DAE0" w14:textId="77777777" w:rsidR="00C03BF5" w:rsidRDefault="00170D08">
      <w:r>
        <w:t xml:space="preserve">Näinä muina työpäivinä näyttelijän </w:t>
      </w:r>
      <w:r>
        <w:rPr>
          <w:b/>
        </w:rPr>
        <w:t>työtä voidaan toteuttaa itsenäisesti</w:t>
      </w:r>
      <w:r>
        <w:t xml:space="preserve">, sisältäen: </w:t>
      </w:r>
    </w:p>
    <w:p w14:paraId="2DD08ED4" w14:textId="77777777" w:rsidR="00C03BF5" w:rsidRDefault="00170D08">
      <w:pPr>
        <w:numPr>
          <w:ilvl w:val="0"/>
          <w:numId w:val="2"/>
        </w:numPr>
        <w:ind w:hanging="360"/>
      </w:pPr>
      <w:r>
        <w:t xml:space="preserve">rooliin perehtyminen ja tekstityö </w:t>
      </w:r>
    </w:p>
    <w:p w14:paraId="3504317C" w14:textId="77777777" w:rsidR="00C03BF5" w:rsidRDefault="00170D08">
      <w:pPr>
        <w:numPr>
          <w:ilvl w:val="0"/>
          <w:numId w:val="2"/>
        </w:numPr>
        <w:ind w:hanging="360"/>
      </w:pPr>
      <w:r>
        <w:t xml:space="preserve">laulujen tai repliikkien harjoittelu </w:t>
      </w:r>
    </w:p>
    <w:p w14:paraId="7CEB2D0C" w14:textId="77777777" w:rsidR="00C03BF5" w:rsidRDefault="00170D08">
      <w:pPr>
        <w:numPr>
          <w:ilvl w:val="0"/>
          <w:numId w:val="2"/>
        </w:numPr>
        <w:ind w:hanging="360"/>
      </w:pPr>
      <w:r>
        <w:t xml:space="preserve">ääni- tai liikeharjoitukset </w:t>
      </w:r>
    </w:p>
    <w:p w14:paraId="652C1EBE" w14:textId="77777777" w:rsidR="00C03BF5" w:rsidRDefault="00170D08">
      <w:pPr>
        <w:numPr>
          <w:ilvl w:val="0"/>
          <w:numId w:val="2"/>
        </w:numPr>
        <w:ind w:hanging="360"/>
      </w:pPr>
      <w:r>
        <w:t xml:space="preserve">taustatutkimus tulevaa roolia varten </w:t>
      </w:r>
    </w:p>
    <w:p w14:paraId="68A442C0" w14:textId="77777777" w:rsidR="00C03BF5" w:rsidRDefault="00170D08">
      <w:pPr>
        <w:numPr>
          <w:ilvl w:val="0"/>
          <w:numId w:val="2"/>
        </w:numPr>
        <w:ind w:hanging="360"/>
      </w:pPr>
      <w:r>
        <w:t xml:space="preserve">valmistautuminen tuleviin harjoituksiin </w:t>
      </w:r>
    </w:p>
    <w:p w14:paraId="00A1B6E4" w14:textId="77777777" w:rsidR="00C03BF5" w:rsidRDefault="00170D08">
      <w:pPr>
        <w:numPr>
          <w:ilvl w:val="0"/>
          <w:numId w:val="2"/>
        </w:numPr>
        <w:ind w:hanging="360"/>
      </w:pPr>
      <w:r>
        <w:t xml:space="preserve">muut työssä jaksamista edistävät toimet </w:t>
      </w:r>
    </w:p>
    <w:p w14:paraId="56F1F4F6" w14:textId="51BDF039" w:rsidR="00C03BF5" w:rsidRDefault="00170D08">
      <w:r>
        <w:rPr>
          <w:b/>
        </w:rPr>
        <w:t>Itsenäinen työ voidaan tehdä teatterilla, kotona tai muussa soveltuvassa paikassa</w:t>
      </w:r>
      <w:r>
        <w:t xml:space="preserve">, ellei muuta ole sovittu. </w:t>
      </w:r>
      <w:r w:rsidR="00BF7554" w:rsidRPr="00BF7554">
        <w:rPr>
          <w:highlight w:val="yellow"/>
        </w:rPr>
        <w:t>Esihenkilö</w:t>
      </w:r>
      <w:r>
        <w:t xml:space="preserve"> ohjeistaa tarvittaessa itsenäisesti tehtävän työn osalta. </w:t>
      </w:r>
    </w:p>
    <w:p w14:paraId="1B4F5AAF" w14:textId="77777777" w:rsidR="00C03BF5" w:rsidRDefault="00170D08">
      <w:pPr>
        <w:spacing w:after="160"/>
        <w:ind w:left="0" w:firstLine="0"/>
      </w:pPr>
      <w:r>
        <w:t xml:space="preserve"> </w:t>
      </w:r>
    </w:p>
    <w:p w14:paraId="4E56BE4B" w14:textId="77777777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2. Päivät, jolloin harjoitus ei koske kaikkia näyttelijöitä </w:t>
      </w:r>
    </w:p>
    <w:p w14:paraId="70CF3177" w14:textId="77777777" w:rsidR="00C03BF5" w:rsidRDefault="00170D08" w:rsidP="00BF7554">
      <w:pPr>
        <w:spacing w:after="0"/>
        <w:jc w:val="both"/>
      </w:pPr>
      <w:r>
        <w:t xml:space="preserve">Jos työvuorossa on harjoitus, joka ei koske kaikkia näyttelijöitä, muilla näyttelijöillä on kyseisen ajan </w:t>
      </w:r>
      <w:r>
        <w:rPr>
          <w:b/>
        </w:rPr>
        <w:t>työvelvoite</w:t>
      </w:r>
      <w:r>
        <w:t xml:space="preserve">. </w:t>
      </w:r>
    </w:p>
    <w:p w14:paraId="1589A21F" w14:textId="77777777" w:rsidR="00BF7554" w:rsidRDefault="00BF7554" w:rsidP="00BF7554">
      <w:pPr>
        <w:spacing w:after="0"/>
        <w:jc w:val="both"/>
      </w:pPr>
    </w:p>
    <w:p w14:paraId="57A9837C" w14:textId="77777777" w:rsidR="00C03BF5" w:rsidRDefault="00170D08">
      <w:r>
        <w:lastRenderedPageBreak/>
        <w:t xml:space="preserve">Tällöin työ voi olla esimerkiksi: </w:t>
      </w:r>
    </w:p>
    <w:p w14:paraId="1D26238F" w14:textId="77777777" w:rsidR="00C03BF5" w:rsidRDefault="00170D08">
      <w:pPr>
        <w:numPr>
          <w:ilvl w:val="0"/>
          <w:numId w:val="5"/>
        </w:numPr>
        <w:ind w:hanging="360"/>
      </w:pPr>
      <w:r>
        <w:t xml:space="preserve">itsenäinen roolityön valmistelu </w:t>
      </w:r>
    </w:p>
    <w:p w14:paraId="5B2EF3EC" w14:textId="77777777" w:rsidR="00C03BF5" w:rsidRDefault="00170D08">
      <w:pPr>
        <w:numPr>
          <w:ilvl w:val="0"/>
          <w:numId w:val="5"/>
        </w:numPr>
        <w:ind w:hanging="360"/>
      </w:pPr>
      <w:r>
        <w:t xml:space="preserve">tekstin, laulujen tai liikkeiden harjoittelu </w:t>
      </w:r>
    </w:p>
    <w:p w14:paraId="33508FCF" w14:textId="77777777" w:rsidR="00C03BF5" w:rsidRDefault="00170D08">
      <w:pPr>
        <w:numPr>
          <w:ilvl w:val="0"/>
          <w:numId w:val="5"/>
        </w:numPr>
        <w:ind w:hanging="360"/>
      </w:pPr>
      <w:r>
        <w:t xml:space="preserve">oman ammattitaidon ylläpito </w:t>
      </w:r>
    </w:p>
    <w:p w14:paraId="34A9C155" w14:textId="77777777" w:rsidR="00C03BF5" w:rsidRDefault="00170D08">
      <w:pPr>
        <w:numPr>
          <w:ilvl w:val="0"/>
          <w:numId w:val="5"/>
        </w:numPr>
        <w:ind w:hanging="360"/>
      </w:pPr>
      <w:r>
        <w:t xml:space="preserve">ääni- ja kehotekniikka </w:t>
      </w:r>
    </w:p>
    <w:p w14:paraId="6F6A9824" w14:textId="77777777" w:rsidR="00C03BF5" w:rsidRDefault="00170D08">
      <w:pPr>
        <w:numPr>
          <w:ilvl w:val="0"/>
          <w:numId w:val="5"/>
        </w:numPr>
        <w:ind w:hanging="360"/>
      </w:pPr>
      <w:r>
        <w:t xml:space="preserve">materiaalin tutustuminen ja valmistelu </w:t>
      </w:r>
    </w:p>
    <w:p w14:paraId="675B9B1B" w14:textId="77777777" w:rsidR="00C03BF5" w:rsidRDefault="00170D08">
      <w:r>
        <w:t xml:space="preserve">Työ tehdään teatterilla tai itsenäisesti muualla. Tärkeää on, että näyttelijä on: </w:t>
      </w:r>
    </w:p>
    <w:p w14:paraId="405A48BB" w14:textId="1714FD72" w:rsidR="00C03BF5" w:rsidRDefault="00170D08">
      <w:pPr>
        <w:numPr>
          <w:ilvl w:val="0"/>
          <w:numId w:val="5"/>
        </w:numPr>
        <w:ind w:hanging="360"/>
      </w:pPr>
      <w:r w:rsidRPr="234EACD9">
        <w:rPr>
          <w:b/>
          <w:bCs/>
        </w:rPr>
        <w:t>tavoitettavissa</w:t>
      </w:r>
      <w:r>
        <w:t xml:space="preserve"> (</w:t>
      </w:r>
      <w:r w:rsidR="7C54FB97" w:rsidRPr="13A35717">
        <w:rPr>
          <w:highlight w:val="yellow"/>
        </w:rPr>
        <w:t>teatterin käytänteiden mukaan, esim.</w:t>
      </w:r>
      <w:r w:rsidR="7C54FB97">
        <w:t xml:space="preserve"> </w:t>
      </w:r>
      <w:proofErr w:type="spellStart"/>
      <w:r w:rsidRPr="1A6EDEEC">
        <w:rPr>
          <w:highlight w:val="yellow"/>
        </w:rPr>
        <w:t>Teams</w:t>
      </w:r>
      <w:proofErr w:type="spellEnd"/>
      <w:r w:rsidRPr="00BF7554">
        <w:rPr>
          <w:highlight w:val="yellow"/>
        </w:rPr>
        <w:t xml:space="preserve"> / puhelin</w:t>
      </w:r>
      <w:r>
        <w:t xml:space="preserve">) </w:t>
      </w:r>
    </w:p>
    <w:p w14:paraId="62A4F351" w14:textId="77777777" w:rsidR="00C03BF5" w:rsidRDefault="00170D08">
      <w:pPr>
        <w:numPr>
          <w:ilvl w:val="0"/>
          <w:numId w:val="5"/>
        </w:numPr>
        <w:ind w:hanging="360"/>
      </w:pPr>
      <w:r>
        <w:rPr>
          <w:b/>
        </w:rPr>
        <w:t>kutsuttavissa teatterille</w:t>
      </w:r>
      <w:r>
        <w:t xml:space="preserve">, mikäli työnantaja sitä edellyttää (ks. kohta 3) </w:t>
      </w:r>
    </w:p>
    <w:p w14:paraId="6D174BE8" w14:textId="77777777" w:rsidR="00C03BF5" w:rsidRDefault="00170D08">
      <w:pPr>
        <w:spacing w:after="160"/>
        <w:ind w:left="0" w:firstLine="0"/>
      </w:pPr>
      <w:r>
        <w:t xml:space="preserve"> </w:t>
      </w:r>
    </w:p>
    <w:p w14:paraId="31C7E92F" w14:textId="77777777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3. Itsenäinen työ teatterin ulkopuolella </w:t>
      </w:r>
    </w:p>
    <w:p w14:paraId="5D498B1C" w14:textId="77777777" w:rsidR="00C03BF5" w:rsidRDefault="00170D08" w:rsidP="00BF7554">
      <w:pPr>
        <w:jc w:val="both"/>
      </w:pPr>
      <w:r>
        <w:t xml:space="preserve">Näyttelijöiden työnkuvaan kuuluu taiteellinen työ, jota voidaan tehdä muualla kuin teatterilla. Tämä ei ole etätyötä hallinnollisessa mielessä, vaan osa näyttelijän normaalia työtä, jota voi omaehtoisesti tehdä valitsemassaan paikassa. </w:t>
      </w:r>
    </w:p>
    <w:p w14:paraId="696AA59C" w14:textId="77777777" w:rsidR="00C03BF5" w:rsidRDefault="00170D08">
      <w:pPr>
        <w:pStyle w:val="Otsikko2"/>
        <w:ind w:left="-5"/>
      </w:pPr>
      <w:r>
        <w:t xml:space="preserve">3.1 Itsenäisen työn sisältö </w:t>
      </w:r>
    </w:p>
    <w:p w14:paraId="3B6035DA" w14:textId="77777777" w:rsidR="00C03BF5" w:rsidRDefault="00170D08">
      <w:r>
        <w:t xml:space="preserve">Päivän työ voi sisältää esimerkiksi: </w:t>
      </w:r>
    </w:p>
    <w:p w14:paraId="74FEC069" w14:textId="77777777" w:rsidR="00C03BF5" w:rsidRDefault="00170D08">
      <w:pPr>
        <w:numPr>
          <w:ilvl w:val="0"/>
          <w:numId w:val="3"/>
        </w:numPr>
        <w:ind w:hanging="360"/>
      </w:pPr>
      <w:r>
        <w:t xml:space="preserve">tekstityötä ja roolin analyysiä </w:t>
      </w:r>
    </w:p>
    <w:p w14:paraId="6C2882A3" w14:textId="77777777" w:rsidR="00C03BF5" w:rsidRDefault="00170D08">
      <w:pPr>
        <w:numPr>
          <w:ilvl w:val="0"/>
          <w:numId w:val="3"/>
        </w:numPr>
        <w:ind w:hanging="360"/>
      </w:pPr>
      <w:r>
        <w:t xml:space="preserve">ääni- ja liikeharjoituksia </w:t>
      </w:r>
    </w:p>
    <w:p w14:paraId="6928A937" w14:textId="77777777" w:rsidR="00C03BF5" w:rsidRDefault="00170D08">
      <w:pPr>
        <w:numPr>
          <w:ilvl w:val="0"/>
          <w:numId w:val="3"/>
        </w:numPr>
        <w:ind w:hanging="360"/>
      </w:pPr>
      <w:r>
        <w:t xml:space="preserve">laulujen, rytmiikan ja koreografioiden harjoittelua </w:t>
      </w:r>
    </w:p>
    <w:p w14:paraId="57F08283" w14:textId="77777777" w:rsidR="00C03BF5" w:rsidRDefault="00170D08">
      <w:pPr>
        <w:numPr>
          <w:ilvl w:val="0"/>
          <w:numId w:val="3"/>
        </w:numPr>
        <w:ind w:hanging="360"/>
      </w:pPr>
      <w:r>
        <w:t xml:space="preserve">taustatyötä, materiaalin hankintaa ja ideointia </w:t>
      </w:r>
    </w:p>
    <w:p w14:paraId="40CBCC22" w14:textId="77777777" w:rsidR="00C03BF5" w:rsidRDefault="00170D08">
      <w:pPr>
        <w:numPr>
          <w:ilvl w:val="0"/>
          <w:numId w:val="3"/>
        </w:numPr>
        <w:ind w:hanging="360"/>
      </w:pPr>
      <w:r>
        <w:t xml:space="preserve">valmistautumista tuleviin harjoituksiin </w:t>
      </w:r>
    </w:p>
    <w:p w14:paraId="65630772" w14:textId="77777777" w:rsidR="00C03BF5" w:rsidRDefault="00170D08">
      <w:pPr>
        <w:pStyle w:val="Otsikko2"/>
        <w:ind w:left="-5"/>
      </w:pPr>
      <w:r>
        <w:t xml:space="preserve">3.2 Tavoitettavuus </w:t>
      </w:r>
    </w:p>
    <w:p w14:paraId="23218B1D" w14:textId="77777777" w:rsidR="00C03BF5" w:rsidRDefault="00170D08">
      <w:r>
        <w:t xml:space="preserve">Itsenäisen työn aikana näyttelijä on: </w:t>
      </w:r>
    </w:p>
    <w:p w14:paraId="58E2A430" w14:textId="19D0F300" w:rsidR="00C03BF5" w:rsidRDefault="00170D08">
      <w:pPr>
        <w:numPr>
          <w:ilvl w:val="0"/>
          <w:numId w:val="6"/>
        </w:numPr>
        <w:ind w:hanging="360"/>
      </w:pPr>
      <w:r>
        <w:t xml:space="preserve">tavoitettavissa </w:t>
      </w:r>
      <w:r w:rsidRPr="3B5FAFCD">
        <w:rPr>
          <w:b/>
          <w:bCs/>
        </w:rPr>
        <w:t>työaikana</w:t>
      </w:r>
      <w:r>
        <w:t xml:space="preserve"> </w:t>
      </w:r>
      <w:r w:rsidR="3E7A9584" w:rsidRPr="2F6F34CC">
        <w:rPr>
          <w:highlight w:val="yellow"/>
        </w:rPr>
        <w:t>teatterin käytänteiden mukaan esim.</w:t>
      </w:r>
      <w:r w:rsidR="3E7A9584">
        <w:t xml:space="preserve"> </w:t>
      </w:r>
      <w:proofErr w:type="spellStart"/>
      <w:r w:rsidRPr="69840770">
        <w:rPr>
          <w:highlight w:val="yellow"/>
        </w:rPr>
        <w:t>Teamsissa</w:t>
      </w:r>
      <w:proofErr w:type="spellEnd"/>
      <w:r w:rsidRPr="00BF7554">
        <w:rPr>
          <w:highlight w:val="yellow"/>
        </w:rPr>
        <w:t xml:space="preserve"> ja puhelimitse</w:t>
      </w:r>
      <w:r>
        <w:t xml:space="preserve"> </w:t>
      </w:r>
    </w:p>
    <w:p w14:paraId="09C19850" w14:textId="58D76036" w:rsidR="00C03BF5" w:rsidRDefault="00170D08">
      <w:pPr>
        <w:numPr>
          <w:ilvl w:val="0"/>
          <w:numId w:val="6"/>
        </w:numPr>
        <w:ind w:hanging="360"/>
      </w:pPr>
      <w:r>
        <w:t xml:space="preserve">velvollinen vastaamaan työasioihin viivytyksettä </w:t>
      </w:r>
      <w:r w:rsidR="310C2396" w:rsidRPr="06604415">
        <w:rPr>
          <w:highlight w:val="yellow"/>
        </w:rPr>
        <w:t>teatterin ohjeistuksen ja käytänteiden mukaan</w:t>
      </w:r>
    </w:p>
    <w:p w14:paraId="62FCE47E" w14:textId="77777777" w:rsidR="00C03BF5" w:rsidRDefault="00170D08">
      <w:pPr>
        <w:pStyle w:val="Otsikko2"/>
        <w:ind w:left="-5"/>
      </w:pPr>
      <w:r>
        <w:t xml:space="preserve">3.3 Kutsuttavuus työpaikalle </w:t>
      </w:r>
    </w:p>
    <w:p w14:paraId="1AD68ECA" w14:textId="77777777" w:rsidR="00C03BF5" w:rsidRDefault="00170D08">
      <w:r>
        <w:t xml:space="preserve">Itsenäinen työ ei ole vapaata. Näyttelijä voidaan </w:t>
      </w:r>
      <w:r>
        <w:rPr>
          <w:b/>
        </w:rPr>
        <w:t xml:space="preserve">kutsua teatterille työpäivän aikana välttämättömän syyn vuoksi, </w:t>
      </w:r>
      <w:r>
        <w:t xml:space="preserve">ja hänen on tultava paikalle kohtuullisessa ajassa esimerkiksi: </w:t>
      </w:r>
    </w:p>
    <w:p w14:paraId="3430AD21" w14:textId="77777777" w:rsidR="00C03BF5" w:rsidRDefault="00170D08">
      <w:pPr>
        <w:numPr>
          <w:ilvl w:val="0"/>
          <w:numId w:val="9"/>
        </w:numPr>
        <w:ind w:firstLine="360"/>
      </w:pPr>
      <w:r>
        <w:t xml:space="preserve">kokouksiin </w:t>
      </w:r>
    </w:p>
    <w:p w14:paraId="4A6EAB59" w14:textId="77777777" w:rsidR="00C03BF5" w:rsidRDefault="00170D08">
      <w:pPr>
        <w:numPr>
          <w:ilvl w:val="0"/>
          <w:numId w:val="9"/>
        </w:numPr>
        <w:ind w:firstLine="360"/>
      </w:pPr>
      <w:r>
        <w:t xml:space="preserve">ohjaajan tai taiteellisen johdon tapaamisiin </w:t>
      </w:r>
    </w:p>
    <w:p w14:paraId="12B03F70" w14:textId="77777777" w:rsidR="00C03BF5" w:rsidRDefault="00170D08">
      <w:pPr>
        <w:numPr>
          <w:ilvl w:val="0"/>
          <w:numId w:val="9"/>
        </w:numPr>
        <w:ind w:firstLine="360"/>
      </w:pPr>
      <w:r>
        <w:t xml:space="preserve">äkillisiin paikkaustehtäviin </w:t>
      </w:r>
    </w:p>
    <w:p w14:paraId="0E7E77D1" w14:textId="77777777" w:rsidR="00C03BF5" w:rsidRDefault="00170D08">
      <w:pPr>
        <w:numPr>
          <w:ilvl w:val="0"/>
          <w:numId w:val="9"/>
        </w:numPr>
        <w:spacing w:after="3" w:line="401" w:lineRule="auto"/>
        <w:ind w:firstLine="360"/>
      </w:pPr>
      <w:r>
        <w:lastRenderedPageBreak/>
        <w:t xml:space="preserve">tuotannollisiin tarpeisiin Peruste: </w:t>
      </w:r>
    </w:p>
    <w:p w14:paraId="24C75562" w14:textId="77777777" w:rsidR="00C03BF5" w:rsidRDefault="00170D08">
      <w:pPr>
        <w:numPr>
          <w:ilvl w:val="0"/>
          <w:numId w:val="9"/>
        </w:numPr>
        <w:ind w:firstLine="360"/>
      </w:pPr>
      <w:r>
        <w:rPr>
          <w:b/>
        </w:rPr>
        <w:t>Työsopimuslaki</w:t>
      </w:r>
      <w:r>
        <w:t xml:space="preserve"> – työntekijän työvelvoite </w:t>
      </w:r>
    </w:p>
    <w:p w14:paraId="0E235CE2" w14:textId="77777777" w:rsidR="00C03BF5" w:rsidRDefault="00170D08">
      <w:pPr>
        <w:numPr>
          <w:ilvl w:val="0"/>
          <w:numId w:val="9"/>
        </w:numPr>
        <w:ind w:firstLine="360"/>
      </w:pPr>
      <w:r>
        <w:rPr>
          <w:b/>
        </w:rPr>
        <w:t>Työnjohto-oikeus</w:t>
      </w:r>
      <w:r>
        <w:t xml:space="preserve"> – työnantajalla on oikeus määrätä työpaikka ja työtehtävät </w:t>
      </w:r>
    </w:p>
    <w:p w14:paraId="0EAD5BAF" w14:textId="77777777" w:rsidR="00BF7554" w:rsidRDefault="00170D08">
      <w:pPr>
        <w:numPr>
          <w:ilvl w:val="0"/>
          <w:numId w:val="9"/>
        </w:numPr>
        <w:spacing w:after="3" w:line="400" w:lineRule="auto"/>
        <w:ind w:firstLine="360"/>
      </w:pPr>
      <w:r>
        <w:rPr>
          <w:b/>
        </w:rPr>
        <w:t>Työturvallisuuslaki</w:t>
      </w:r>
      <w:r>
        <w:t xml:space="preserve"> – työnantajan valvontavelvoite koskee myös itsenäistä työtä </w:t>
      </w:r>
    </w:p>
    <w:p w14:paraId="7DAEFA21" w14:textId="2A9419C5" w:rsidR="00C03BF5" w:rsidRDefault="00170D08" w:rsidP="00BF7554">
      <w:pPr>
        <w:spacing w:after="3" w:line="400" w:lineRule="auto"/>
      </w:pPr>
      <w:r>
        <w:t xml:space="preserve">Näyttelijän tulee huolehtia, että: </w:t>
      </w:r>
    </w:p>
    <w:p w14:paraId="3CBEAE63" w14:textId="54D72E4F" w:rsidR="00C03BF5" w:rsidRDefault="046CEAAB">
      <w:pPr>
        <w:numPr>
          <w:ilvl w:val="0"/>
          <w:numId w:val="9"/>
        </w:numPr>
        <w:ind w:firstLine="360"/>
      </w:pPr>
      <w:r w:rsidRPr="4CF648AF">
        <w:rPr>
          <w:highlight w:val="yellow"/>
        </w:rPr>
        <w:t>M</w:t>
      </w:r>
      <w:r w:rsidR="00170D08" w:rsidRPr="4CF648AF">
        <w:rPr>
          <w:highlight w:val="yellow"/>
        </w:rPr>
        <w:t>atkapuhelin</w:t>
      </w:r>
      <w:r w:rsidRPr="4CF648AF">
        <w:rPr>
          <w:highlight w:val="yellow"/>
        </w:rPr>
        <w:t xml:space="preserve"> </w:t>
      </w:r>
      <w:r w:rsidRPr="75F724FF">
        <w:rPr>
          <w:highlight w:val="yellow"/>
        </w:rPr>
        <w:t xml:space="preserve">tai muu </w:t>
      </w:r>
      <w:r w:rsidRPr="55A73DA2">
        <w:rPr>
          <w:highlight w:val="yellow"/>
        </w:rPr>
        <w:t xml:space="preserve">käytänteen </w:t>
      </w:r>
      <w:r w:rsidRPr="6F77BDCC">
        <w:rPr>
          <w:highlight w:val="yellow"/>
        </w:rPr>
        <w:t xml:space="preserve">mukainen </w:t>
      </w:r>
      <w:r w:rsidRPr="7A960416">
        <w:rPr>
          <w:highlight w:val="yellow"/>
        </w:rPr>
        <w:t>kommunikointi</w:t>
      </w:r>
      <w:r w:rsidR="00170D08">
        <w:t xml:space="preserve"> on käytössä </w:t>
      </w:r>
    </w:p>
    <w:p w14:paraId="7A34E31A" w14:textId="77777777" w:rsidR="00C03BF5" w:rsidRDefault="00170D08">
      <w:pPr>
        <w:numPr>
          <w:ilvl w:val="0"/>
          <w:numId w:val="9"/>
        </w:numPr>
        <w:ind w:firstLine="360"/>
      </w:pPr>
      <w:r>
        <w:t xml:space="preserve">työkyky on sama kuin teatterilla työskenneltäessä </w:t>
      </w:r>
    </w:p>
    <w:p w14:paraId="59F9662A" w14:textId="77777777" w:rsidR="00C03BF5" w:rsidRDefault="00170D08">
      <w:pPr>
        <w:numPr>
          <w:ilvl w:val="0"/>
          <w:numId w:val="9"/>
        </w:numPr>
        <w:ind w:firstLine="360"/>
      </w:pPr>
      <w:r>
        <w:t xml:space="preserve">teatterille pystyy tarvittaessa saapumaan viivytyksettä </w:t>
      </w:r>
    </w:p>
    <w:p w14:paraId="05CBF127" w14:textId="4B56F479" w:rsidR="1CF96076" w:rsidRDefault="1CF96076" w:rsidP="1CF96076">
      <w:pPr>
        <w:spacing w:after="160"/>
        <w:ind w:left="-5"/>
        <w:rPr>
          <w:b/>
          <w:bCs/>
        </w:rPr>
      </w:pPr>
    </w:p>
    <w:p w14:paraId="415E24BC" w14:textId="58EB9998" w:rsidR="1CF96076" w:rsidRDefault="1CF96076" w:rsidP="1CF96076">
      <w:pPr>
        <w:spacing w:after="160"/>
        <w:ind w:left="-5"/>
        <w:rPr>
          <w:b/>
          <w:bCs/>
        </w:rPr>
      </w:pPr>
    </w:p>
    <w:p w14:paraId="4FD12DB4" w14:textId="77777777" w:rsidR="00C03BF5" w:rsidRDefault="00170D08">
      <w:pPr>
        <w:spacing w:after="160"/>
        <w:ind w:left="-5"/>
      </w:pPr>
      <w:r>
        <w:rPr>
          <w:b/>
        </w:rPr>
        <w:t xml:space="preserve">3.4 Työn kirjaaminen </w:t>
      </w:r>
    </w:p>
    <w:p w14:paraId="26D32111" w14:textId="3EF7711A" w:rsidR="00C03BF5" w:rsidRDefault="00170D08">
      <w:pPr>
        <w:rPr>
          <w:highlight w:val="yellow"/>
        </w:rPr>
      </w:pPr>
      <w:r>
        <w:t xml:space="preserve">Päivän työstä tehdään lyhyt koonti </w:t>
      </w:r>
      <w:r w:rsidR="1A8C1E1E" w:rsidRPr="63FD9BEF">
        <w:rPr>
          <w:highlight w:val="yellow"/>
        </w:rPr>
        <w:t xml:space="preserve">teatterin </w:t>
      </w:r>
      <w:r w:rsidR="287251D5" w:rsidRPr="63FD9BEF">
        <w:rPr>
          <w:highlight w:val="yellow"/>
        </w:rPr>
        <w:t xml:space="preserve">käytössä olevaan työajanseurantajärjestelmään </w:t>
      </w:r>
      <w:r w:rsidR="00D51FAA" w:rsidRPr="00D51FAA">
        <w:rPr>
          <w:highlight w:val="yellow"/>
        </w:rPr>
        <w:t>(</w:t>
      </w:r>
      <w:r w:rsidR="287251D5" w:rsidRPr="00D51FAA">
        <w:rPr>
          <w:highlight w:val="yellow"/>
        </w:rPr>
        <w:t xml:space="preserve">esim. </w:t>
      </w:r>
      <w:proofErr w:type="spellStart"/>
      <w:r w:rsidRPr="00D51FAA">
        <w:rPr>
          <w:highlight w:val="yellow"/>
        </w:rPr>
        <w:t>Misto</w:t>
      </w:r>
      <w:proofErr w:type="spellEnd"/>
      <w:r w:rsidR="00D51FAA">
        <w:rPr>
          <w:highlight w:val="yellow"/>
        </w:rPr>
        <w:t xml:space="preserve">, </w:t>
      </w:r>
      <w:proofErr w:type="spellStart"/>
      <w:r w:rsidR="00D51FAA">
        <w:rPr>
          <w:highlight w:val="yellow"/>
        </w:rPr>
        <w:t>Theatron</w:t>
      </w:r>
      <w:proofErr w:type="spellEnd"/>
      <w:r w:rsidR="00D51FAA">
        <w:rPr>
          <w:highlight w:val="yellow"/>
        </w:rPr>
        <w:t xml:space="preserve"> tms.</w:t>
      </w:r>
      <w:r w:rsidR="00D51FAA" w:rsidRPr="00D51FAA">
        <w:rPr>
          <w:highlight w:val="yellow"/>
        </w:rPr>
        <w:t>)</w:t>
      </w:r>
    </w:p>
    <w:p w14:paraId="0CA85861" w14:textId="77777777" w:rsidR="00C03BF5" w:rsidRDefault="00170D08">
      <w:pPr>
        <w:spacing w:after="0"/>
        <w:ind w:left="0" w:firstLine="0"/>
      </w:pPr>
      <w:r>
        <w:t xml:space="preserve"> </w:t>
      </w:r>
    </w:p>
    <w:p w14:paraId="3153347E" w14:textId="77777777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4. Työajan seuranta ja viikkotyöohjelma </w:t>
      </w:r>
    </w:p>
    <w:p w14:paraId="6011828A" w14:textId="1BDD75A0" w:rsidR="00C03BF5" w:rsidRDefault="00BF7554">
      <w:r w:rsidRPr="00BF7554">
        <w:rPr>
          <w:highlight w:val="yellow"/>
        </w:rPr>
        <w:t xml:space="preserve">Teatterissa X käytetään </w:t>
      </w:r>
      <w:r w:rsidR="6CE4C31A" w:rsidRPr="0A4A5CF6">
        <w:rPr>
          <w:highlight w:val="yellow"/>
        </w:rPr>
        <w:t xml:space="preserve">työajanseurantaan </w:t>
      </w:r>
      <w:r w:rsidR="6CE4C31A" w:rsidRPr="3CC6E73C">
        <w:rPr>
          <w:highlight w:val="yellow"/>
        </w:rPr>
        <w:t>Y</w:t>
      </w:r>
      <w:r w:rsidR="6CE4C31A" w:rsidRPr="39F236B6">
        <w:rPr>
          <w:highlight w:val="yellow"/>
        </w:rPr>
        <w:t>:</w:t>
      </w:r>
      <w:r w:rsidR="6CE4C31A" w:rsidRPr="7F521E14">
        <w:rPr>
          <w:highlight w:val="yellow"/>
        </w:rPr>
        <w:t xml:space="preserve">tä </w:t>
      </w:r>
      <w:r w:rsidR="6CE4C31A" w:rsidRPr="4353E19C">
        <w:rPr>
          <w:highlight w:val="yellow"/>
        </w:rPr>
        <w:t>(</w:t>
      </w:r>
      <w:proofErr w:type="spellStart"/>
      <w:r w:rsidR="6CE4C31A" w:rsidRPr="4353E19C">
        <w:rPr>
          <w:highlight w:val="yellow"/>
        </w:rPr>
        <w:t>Misto</w:t>
      </w:r>
      <w:proofErr w:type="spellEnd"/>
      <w:r w:rsidR="6CE4C31A" w:rsidRPr="4353E19C">
        <w:rPr>
          <w:highlight w:val="yellow"/>
        </w:rPr>
        <w:t xml:space="preserve">, </w:t>
      </w:r>
      <w:proofErr w:type="spellStart"/>
      <w:r w:rsidR="6CE4C31A" w:rsidRPr="0A7BE5F0">
        <w:rPr>
          <w:highlight w:val="yellow"/>
        </w:rPr>
        <w:t>Theatron</w:t>
      </w:r>
      <w:proofErr w:type="spellEnd"/>
      <w:r w:rsidR="6CE4C31A" w:rsidRPr="0A7BE5F0">
        <w:rPr>
          <w:highlight w:val="yellow"/>
        </w:rPr>
        <w:t xml:space="preserve"> tms</w:t>
      </w:r>
      <w:r w:rsidR="6CE4C31A" w:rsidRPr="035EAF23">
        <w:rPr>
          <w:highlight w:val="yellow"/>
        </w:rPr>
        <w:t>.)</w:t>
      </w:r>
      <w:r w:rsidRPr="035EAF23">
        <w:rPr>
          <w:highlight w:val="yellow"/>
        </w:rPr>
        <w:t>,</w:t>
      </w:r>
      <w:r>
        <w:t xml:space="preserve"> johon kirjataan viikkotyöt ja ajantasaiset muutokset. </w:t>
      </w:r>
    </w:p>
    <w:p w14:paraId="1AC9CDE3" w14:textId="77777777" w:rsidR="00C03BF5" w:rsidRDefault="00170D08">
      <w:pPr>
        <w:numPr>
          <w:ilvl w:val="0"/>
          <w:numId w:val="1"/>
        </w:numPr>
        <w:ind w:hanging="360"/>
      </w:pPr>
      <w:r w:rsidRPr="00BF7554">
        <w:rPr>
          <w:highlight w:val="yellow"/>
        </w:rPr>
        <w:t xml:space="preserve">viikkotyöohjelma julkaistaan viimeistään </w:t>
      </w:r>
      <w:r w:rsidRPr="00BF7554">
        <w:rPr>
          <w:b/>
          <w:highlight w:val="yellow"/>
        </w:rPr>
        <w:t>edellisen viikon keskiviikkona</w:t>
      </w:r>
      <w:r>
        <w:t xml:space="preserve"> </w:t>
      </w:r>
    </w:p>
    <w:p w14:paraId="4AEC4A91" w14:textId="70482BA9" w:rsidR="00C03BF5" w:rsidRDefault="00170D08">
      <w:pPr>
        <w:numPr>
          <w:ilvl w:val="0"/>
          <w:numId w:val="1"/>
        </w:numPr>
        <w:ind w:hanging="360"/>
      </w:pPr>
      <w:r>
        <w:t>muutoksista</w:t>
      </w:r>
      <w:r w:rsidR="00553AEA">
        <w:t xml:space="preserve"> viikkotyöohjelmaan</w:t>
      </w:r>
      <w:r>
        <w:t xml:space="preserve"> neuvotellaan</w:t>
      </w:r>
      <w:r w:rsidRPr="00553AEA">
        <w:t xml:space="preserve"> luottamus</w:t>
      </w:r>
      <w:r w:rsidR="64200D7C" w:rsidRPr="00553AEA">
        <w:t>henkilön</w:t>
      </w:r>
      <w:r w:rsidRPr="00553AEA">
        <w:t xml:space="preserve"> kanssa </w:t>
      </w:r>
    </w:p>
    <w:p w14:paraId="65F572FE" w14:textId="3AA7BB17" w:rsidR="00C03BF5" w:rsidRDefault="00170D08">
      <w:pPr>
        <w:numPr>
          <w:ilvl w:val="0"/>
          <w:numId w:val="1"/>
        </w:numPr>
        <w:ind w:hanging="360"/>
      </w:pPr>
      <w:r w:rsidRPr="00BF7554">
        <w:rPr>
          <w:highlight w:val="yellow"/>
        </w:rPr>
        <w:t xml:space="preserve">näyttelijän tulee seurata </w:t>
      </w:r>
      <w:r w:rsidR="7DE1C863" w:rsidRPr="49974E3E">
        <w:rPr>
          <w:highlight w:val="yellow"/>
        </w:rPr>
        <w:t xml:space="preserve">teatterissa </w:t>
      </w:r>
      <w:r w:rsidR="7DE1C863" w:rsidRPr="2052919F">
        <w:rPr>
          <w:highlight w:val="yellow"/>
        </w:rPr>
        <w:t xml:space="preserve">käytössä </w:t>
      </w:r>
      <w:r w:rsidR="7DE1C863" w:rsidRPr="3B38DB6E">
        <w:rPr>
          <w:highlight w:val="yellow"/>
        </w:rPr>
        <w:t xml:space="preserve">olevia </w:t>
      </w:r>
      <w:r w:rsidR="7DE1C863" w:rsidRPr="3F3AB110">
        <w:rPr>
          <w:highlight w:val="yellow"/>
        </w:rPr>
        <w:t xml:space="preserve">sisäisen viestinnän </w:t>
      </w:r>
      <w:r w:rsidR="7DE1C863" w:rsidRPr="0623FB37">
        <w:rPr>
          <w:highlight w:val="yellow"/>
        </w:rPr>
        <w:t xml:space="preserve">kanavia </w:t>
      </w:r>
      <w:r w:rsidR="0089363C">
        <w:rPr>
          <w:highlight w:val="yellow"/>
        </w:rPr>
        <w:t>(</w:t>
      </w:r>
      <w:r w:rsidR="7DE1C863" w:rsidRPr="0623FB37">
        <w:rPr>
          <w:highlight w:val="yellow"/>
        </w:rPr>
        <w:t xml:space="preserve">esim. </w:t>
      </w:r>
      <w:proofErr w:type="spellStart"/>
      <w:r w:rsidRPr="7905E9A9">
        <w:rPr>
          <w:highlight w:val="yellow"/>
        </w:rPr>
        <w:t>Misto-Apsia</w:t>
      </w:r>
      <w:proofErr w:type="spellEnd"/>
      <w:r w:rsidRPr="7905E9A9">
        <w:rPr>
          <w:highlight w:val="yellow"/>
        </w:rPr>
        <w:t xml:space="preserve"> ja </w:t>
      </w:r>
      <w:proofErr w:type="spellStart"/>
      <w:r w:rsidRPr="7905E9A9">
        <w:rPr>
          <w:highlight w:val="yellow"/>
        </w:rPr>
        <w:t>Teams</w:t>
      </w:r>
      <w:proofErr w:type="spellEnd"/>
      <w:r w:rsidRPr="7905E9A9">
        <w:rPr>
          <w:highlight w:val="yellow"/>
        </w:rPr>
        <w:t>-kanavia</w:t>
      </w:r>
      <w:r w:rsidR="0089363C">
        <w:rPr>
          <w:highlight w:val="yellow"/>
        </w:rPr>
        <w:t xml:space="preserve">) </w:t>
      </w:r>
      <w:r w:rsidRPr="00BF7554">
        <w:rPr>
          <w:highlight w:val="yellow"/>
        </w:rPr>
        <w:t>säännöllisesti</w:t>
      </w:r>
      <w:r>
        <w:t xml:space="preserve"> </w:t>
      </w:r>
    </w:p>
    <w:p w14:paraId="14495DB5" w14:textId="77777777" w:rsidR="00C03BF5" w:rsidRDefault="00170D08">
      <w:pPr>
        <w:spacing w:after="160"/>
        <w:ind w:left="-5"/>
      </w:pPr>
      <w:r>
        <w:t xml:space="preserve">Työajan tulee toteutua sekä </w:t>
      </w:r>
      <w:r>
        <w:rPr>
          <w:b/>
        </w:rPr>
        <w:t>teatterilla tehtävässä työssä</w:t>
      </w:r>
      <w:r>
        <w:t xml:space="preserve"> että </w:t>
      </w:r>
      <w:r>
        <w:rPr>
          <w:b/>
        </w:rPr>
        <w:t>itsenäisessä työssä</w:t>
      </w:r>
      <w:r>
        <w:t xml:space="preserve">. </w:t>
      </w:r>
    </w:p>
    <w:p w14:paraId="5D9C9DA7" w14:textId="77777777" w:rsidR="00C03BF5" w:rsidRDefault="00170D08">
      <w:pPr>
        <w:spacing w:after="158"/>
        <w:ind w:left="0" w:firstLine="0"/>
      </w:pPr>
      <w:r>
        <w:t xml:space="preserve"> </w:t>
      </w:r>
    </w:p>
    <w:p w14:paraId="5C58F2A6" w14:textId="77777777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5. Sairastuminen ja toimintatavat </w:t>
      </w:r>
    </w:p>
    <w:p w14:paraId="5B61A21F" w14:textId="77777777" w:rsidR="00C03BF5" w:rsidRDefault="00170D08">
      <w:pPr>
        <w:spacing w:after="160"/>
        <w:ind w:left="-5"/>
      </w:pPr>
      <w:r>
        <w:rPr>
          <w:b/>
        </w:rPr>
        <w:t xml:space="preserve">5.1 Ilmoitusvelvollisuus </w:t>
      </w:r>
    </w:p>
    <w:p w14:paraId="4B95549B" w14:textId="77777777" w:rsidR="00C03BF5" w:rsidRPr="00BF7554" w:rsidRDefault="00170D08">
      <w:pPr>
        <w:rPr>
          <w:highlight w:val="yellow"/>
        </w:rPr>
      </w:pPr>
      <w:r>
        <w:t xml:space="preserve">Sairastumisesta ilmoitetaan </w:t>
      </w:r>
      <w:r w:rsidRPr="00BF7554">
        <w:rPr>
          <w:b/>
          <w:highlight w:val="yellow"/>
        </w:rPr>
        <w:t>viipymättä puhelimitse</w:t>
      </w:r>
      <w:r w:rsidRPr="00BF7554">
        <w:rPr>
          <w:highlight w:val="yellow"/>
        </w:rPr>
        <w:t xml:space="preserve">: </w:t>
      </w:r>
    </w:p>
    <w:p w14:paraId="3ADB93E1" w14:textId="77777777" w:rsidR="00C03BF5" w:rsidRDefault="00170D08">
      <w:pPr>
        <w:pStyle w:val="Otsikko1"/>
        <w:ind w:left="370"/>
      </w:pPr>
      <w:r w:rsidRPr="00BF7554">
        <w:rPr>
          <w:b w:val="0"/>
          <w:highlight w:val="yellow"/>
        </w:rPr>
        <w:t>1.</w:t>
      </w:r>
      <w:r w:rsidRPr="00BF7554">
        <w:rPr>
          <w:rFonts w:ascii="Arial" w:eastAsia="Arial" w:hAnsi="Arial" w:cs="Arial"/>
          <w:b w:val="0"/>
          <w:highlight w:val="yellow"/>
        </w:rPr>
        <w:t xml:space="preserve"> </w:t>
      </w:r>
      <w:r w:rsidRPr="00BF7554">
        <w:rPr>
          <w:highlight w:val="yellow"/>
        </w:rPr>
        <w:t>Taiteelliselle johtajalle</w:t>
      </w:r>
      <w:r w:rsidRPr="00BF7554">
        <w:rPr>
          <w:b w:val="0"/>
          <w:highlight w:val="yellow"/>
        </w:rPr>
        <w:t xml:space="preserve"> 2.</w:t>
      </w:r>
      <w:r w:rsidRPr="00BF7554">
        <w:rPr>
          <w:rFonts w:ascii="Arial" w:eastAsia="Arial" w:hAnsi="Arial" w:cs="Arial"/>
          <w:b w:val="0"/>
          <w:highlight w:val="yellow"/>
        </w:rPr>
        <w:t xml:space="preserve"> </w:t>
      </w:r>
      <w:r w:rsidRPr="00BF7554">
        <w:rPr>
          <w:highlight w:val="yellow"/>
        </w:rPr>
        <w:t>Järjestäjälle</w:t>
      </w:r>
      <w:r>
        <w:rPr>
          <w:b w:val="0"/>
        </w:rPr>
        <w:t xml:space="preserve"> </w:t>
      </w:r>
    </w:p>
    <w:p w14:paraId="14C4E2DA" w14:textId="77777777" w:rsidR="00C03BF5" w:rsidRDefault="00170D08">
      <w:proofErr w:type="spellStart"/>
      <w:r w:rsidRPr="00BF7554">
        <w:rPr>
          <w:highlight w:val="yellow"/>
        </w:rPr>
        <w:t>Teams</w:t>
      </w:r>
      <w:proofErr w:type="spellEnd"/>
      <w:r w:rsidRPr="00BF7554">
        <w:rPr>
          <w:highlight w:val="yellow"/>
        </w:rPr>
        <w:t>- tai tekstiviesti ei riitä, ellei erikseen muuta sovita.</w:t>
      </w:r>
      <w:r>
        <w:t xml:space="preserve"> </w:t>
      </w:r>
    </w:p>
    <w:p w14:paraId="603F7CF1" w14:textId="77777777" w:rsidR="00C03BF5" w:rsidRDefault="00170D08">
      <w:pPr>
        <w:spacing w:after="158"/>
        <w:ind w:left="0" w:firstLine="0"/>
      </w:pPr>
      <w:r>
        <w:t xml:space="preserve"> </w:t>
      </w:r>
    </w:p>
    <w:p w14:paraId="7EA908C8" w14:textId="77777777" w:rsidR="00C03BF5" w:rsidRDefault="00170D08">
      <w:pPr>
        <w:pStyle w:val="Otsikko2"/>
        <w:ind w:left="-5"/>
      </w:pPr>
      <w:r>
        <w:t xml:space="preserve">5.2 Omailmoitus ja lääkärintodistus </w:t>
      </w:r>
    </w:p>
    <w:p w14:paraId="35C2DBB1" w14:textId="1B861AE6" w:rsidR="00C03BF5" w:rsidRDefault="00170D08">
      <w:r w:rsidRPr="00BF7554">
        <w:rPr>
          <w:highlight w:val="yellow"/>
        </w:rPr>
        <w:t>Teatterissa</w:t>
      </w:r>
      <w:r w:rsidR="00BF7554" w:rsidRPr="00BF7554">
        <w:rPr>
          <w:highlight w:val="yellow"/>
        </w:rPr>
        <w:t xml:space="preserve"> X</w:t>
      </w:r>
      <w:r>
        <w:t xml:space="preserve"> noudatetaan TES:n </w:t>
      </w:r>
      <w:r w:rsidRPr="00BF7554">
        <w:rPr>
          <w:highlight w:val="yellow"/>
        </w:rPr>
        <w:t>ja henkilöstöoppaan</w:t>
      </w:r>
      <w:r>
        <w:t xml:space="preserve"> linjoja: </w:t>
      </w:r>
    </w:p>
    <w:p w14:paraId="0F72D2AC" w14:textId="77777777" w:rsidR="00C03BF5" w:rsidRDefault="00170D08">
      <w:pPr>
        <w:spacing w:after="160"/>
        <w:ind w:left="-5"/>
      </w:pPr>
      <w:r>
        <w:rPr>
          <w:b/>
        </w:rPr>
        <w:t xml:space="preserve">Omailmoitus riittää (1–3 päivää) kun kyse on: </w:t>
      </w:r>
    </w:p>
    <w:p w14:paraId="4308BAE5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lastRenderedPageBreak/>
        <w:t xml:space="preserve">äkillinen ylähengitystieoire </w:t>
      </w:r>
    </w:p>
    <w:p w14:paraId="40F6B5B0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t xml:space="preserve">vatsaoireet </w:t>
      </w:r>
    </w:p>
    <w:p w14:paraId="53A4FA40" w14:textId="77777777" w:rsidR="00C03BF5" w:rsidRPr="00BF7554" w:rsidRDefault="00170D08">
      <w:pPr>
        <w:numPr>
          <w:ilvl w:val="0"/>
          <w:numId w:val="4"/>
        </w:numPr>
        <w:spacing w:after="0" w:line="403" w:lineRule="auto"/>
        <w:ind w:hanging="360"/>
        <w:rPr>
          <w:highlight w:val="yellow"/>
        </w:rPr>
      </w:pPr>
      <w:r w:rsidRPr="00BF7554">
        <w:rPr>
          <w:highlight w:val="yellow"/>
        </w:rPr>
        <w:t xml:space="preserve">neurologin diagnosoima migreeni </w:t>
      </w:r>
      <w:r w:rsidRPr="00BF7554">
        <w:rPr>
          <w:b/>
          <w:highlight w:val="yellow"/>
        </w:rPr>
        <w:t xml:space="preserve">Lääkärintodistus tarvitaan: </w:t>
      </w:r>
    </w:p>
    <w:p w14:paraId="7B2156DE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t xml:space="preserve">sairauspoissaoloon, joka ylittää 3 päivää </w:t>
      </w:r>
    </w:p>
    <w:p w14:paraId="490E78E3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t xml:space="preserve">kun omailmoituksen edellytykset eivät täyty </w:t>
      </w:r>
    </w:p>
    <w:p w14:paraId="4B406838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t xml:space="preserve">loman tai vapaan jälkeen </w:t>
      </w:r>
    </w:p>
    <w:p w14:paraId="00EAF853" w14:textId="77777777" w:rsidR="00C03BF5" w:rsidRPr="00BF7554" w:rsidRDefault="00170D08">
      <w:pPr>
        <w:numPr>
          <w:ilvl w:val="0"/>
          <w:numId w:val="4"/>
        </w:numPr>
        <w:ind w:hanging="360"/>
        <w:rPr>
          <w:highlight w:val="yellow"/>
        </w:rPr>
      </w:pPr>
      <w:r w:rsidRPr="00BF7554">
        <w:rPr>
          <w:highlight w:val="yellow"/>
        </w:rPr>
        <w:t xml:space="preserve">kun poissaolo jatkuu työterveyden myöntämän sairausloman jälkeen </w:t>
      </w:r>
    </w:p>
    <w:p w14:paraId="514542AC" w14:textId="77777777" w:rsidR="00C03BF5" w:rsidRPr="00BF7554" w:rsidRDefault="00170D08">
      <w:pPr>
        <w:numPr>
          <w:ilvl w:val="0"/>
          <w:numId w:val="4"/>
        </w:numPr>
        <w:spacing w:after="0" w:line="402" w:lineRule="auto"/>
        <w:ind w:hanging="360"/>
        <w:rPr>
          <w:highlight w:val="yellow"/>
        </w:rPr>
      </w:pPr>
      <w:r w:rsidRPr="00BF7554">
        <w:rPr>
          <w:highlight w:val="yellow"/>
        </w:rPr>
        <w:t xml:space="preserve">silloin, kun sairastuminen aiheuttaa </w:t>
      </w:r>
      <w:r w:rsidRPr="00BF7554">
        <w:rPr>
          <w:b/>
          <w:highlight w:val="yellow"/>
        </w:rPr>
        <w:t>esityksen peruuntumisen</w:t>
      </w:r>
      <w:r w:rsidRPr="00BF7554">
        <w:rPr>
          <w:highlight w:val="yellow"/>
        </w:rPr>
        <w:t xml:space="preserve"> </w:t>
      </w:r>
      <w:r w:rsidRPr="00BF7554">
        <w:rPr>
          <w:rFonts w:ascii="Courier New" w:eastAsia="Courier New" w:hAnsi="Courier New" w:cs="Courier New"/>
          <w:sz w:val="20"/>
          <w:highlight w:val="yellow"/>
        </w:rPr>
        <w:t>o</w:t>
      </w:r>
      <w:r w:rsidRPr="00BF7554">
        <w:rPr>
          <w:rFonts w:ascii="Arial" w:eastAsia="Arial" w:hAnsi="Arial" w:cs="Arial"/>
          <w:sz w:val="20"/>
          <w:highlight w:val="yellow"/>
        </w:rPr>
        <w:t xml:space="preserve"> </w:t>
      </w:r>
      <w:r w:rsidRPr="00BF7554">
        <w:rPr>
          <w:rFonts w:ascii="Arial" w:eastAsia="Arial" w:hAnsi="Arial" w:cs="Arial"/>
          <w:sz w:val="20"/>
          <w:highlight w:val="yellow"/>
        </w:rPr>
        <w:tab/>
      </w:r>
      <w:r w:rsidRPr="00BF7554">
        <w:rPr>
          <w:highlight w:val="yellow"/>
        </w:rPr>
        <w:t xml:space="preserve">dokumentaatio mahdollisia korvausvaateita selvitettäessä </w:t>
      </w:r>
    </w:p>
    <w:p w14:paraId="691B9501" w14:textId="77777777" w:rsidR="00C03BF5" w:rsidRDefault="00170D08">
      <w:r>
        <w:t xml:space="preserve">Työnantajalla on oikeus pyytää lääkärintodistus, jos työkyvystä on epäselvyyttä. </w:t>
      </w:r>
    </w:p>
    <w:p w14:paraId="62302878" w14:textId="77777777" w:rsidR="00C03BF5" w:rsidRDefault="00170D08">
      <w:pPr>
        <w:spacing w:after="160"/>
        <w:ind w:left="0" w:firstLine="0"/>
      </w:pPr>
      <w:r>
        <w:t xml:space="preserve"> </w:t>
      </w:r>
    </w:p>
    <w:p w14:paraId="6C8D6D04" w14:textId="77777777" w:rsidR="00C03BF5" w:rsidRDefault="00170D08">
      <w:pPr>
        <w:pStyle w:val="Otsikko2"/>
        <w:ind w:left="-5"/>
      </w:pPr>
      <w:r>
        <w:t xml:space="preserve">5.3 Kesken päivän sairastuminen </w:t>
      </w:r>
    </w:p>
    <w:p w14:paraId="089C221A" w14:textId="77777777" w:rsidR="00C03BF5" w:rsidRDefault="00170D08">
      <w:r>
        <w:t xml:space="preserve">Jos näyttelijä joutuu poistumaan kesken työpäivän: </w:t>
      </w:r>
    </w:p>
    <w:p w14:paraId="68D4E56F" w14:textId="77777777" w:rsidR="00C03BF5" w:rsidRDefault="00170D08">
      <w:pPr>
        <w:numPr>
          <w:ilvl w:val="0"/>
          <w:numId w:val="7"/>
        </w:numPr>
        <w:ind w:hanging="360"/>
      </w:pPr>
      <w:r>
        <w:t xml:space="preserve">ilmoitus tehdään välittömästi </w:t>
      </w:r>
      <w:r w:rsidRPr="00BF7554">
        <w:rPr>
          <w:highlight w:val="yellow"/>
        </w:rPr>
        <w:t>taiteelliselle johtajalle ja järjestäjälle</w:t>
      </w:r>
      <w:r>
        <w:t xml:space="preserve"> </w:t>
      </w:r>
    </w:p>
    <w:p w14:paraId="4A72B0AF" w14:textId="77777777" w:rsidR="00C03BF5" w:rsidRDefault="00170D08">
      <w:pPr>
        <w:numPr>
          <w:ilvl w:val="0"/>
          <w:numId w:val="7"/>
        </w:numPr>
        <w:ind w:hanging="360"/>
      </w:pPr>
      <w:r>
        <w:t xml:space="preserve">palkka määräytyy </w:t>
      </w:r>
      <w:r>
        <w:rPr>
          <w:b/>
        </w:rPr>
        <w:t>TES:n työkyvyttömyyssääntöjen</w:t>
      </w:r>
      <w:r>
        <w:t xml:space="preserve"> mukaan työkyvyttömyyden alkamishetkestä </w:t>
      </w:r>
    </w:p>
    <w:p w14:paraId="11A00703" w14:textId="77777777" w:rsidR="005A6914" w:rsidRDefault="005A6914" w:rsidP="005A6914">
      <w:pPr>
        <w:ind w:left="705" w:firstLine="0"/>
      </w:pPr>
    </w:p>
    <w:p w14:paraId="2CF10FDA" w14:textId="77777777" w:rsidR="00C03BF5" w:rsidRPr="005A6914" w:rsidRDefault="00170D08">
      <w:pPr>
        <w:pStyle w:val="Otsikko1"/>
        <w:ind w:left="-5"/>
        <w:rPr>
          <w:sz w:val="24"/>
          <w:szCs w:val="28"/>
        </w:rPr>
      </w:pPr>
      <w:r w:rsidRPr="005A6914">
        <w:rPr>
          <w:sz w:val="24"/>
          <w:szCs w:val="28"/>
        </w:rPr>
        <w:t xml:space="preserve">6. Lopuksi </w:t>
      </w:r>
    </w:p>
    <w:p w14:paraId="36F9F5B6" w14:textId="77777777" w:rsidR="00C03BF5" w:rsidRDefault="00170D08">
      <w:r>
        <w:t xml:space="preserve">Tämän ohjeistuksen tavoitteena on varmistaa, että: </w:t>
      </w:r>
    </w:p>
    <w:p w14:paraId="2E5426F4" w14:textId="77777777" w:rsidR="00C03BF5" w:rsidRDefault="00170D08">
      <w:pPr>
        <w:numPr>
          <w:ilvl w:val="0"/>
          <w:numId w:val="8"/>
        </w:numPr>
        <w:ind w:hanging="360"/>
      </w:pPr>
      <w:r>
        <w:t xml:space="preserve">työaika toteutuu tasapuolisesti ja ennakoitavasti </w:t>
      </w:r>
    </w:p>
    <w:p w14:paraId="6D671E54" w14:textId="77777777" w:rsidR="00C03BF5" w:rsidRDefault="00170D08">
      <w:pPr>
        <w:numPr>
          <w:ilvl w:val="0"/>
          <w:numId w:val="8"/>
        </w:numPr>
        <w:ind w:hanging="360"/>
      </w:pPr>
      <w:r>
        <w:t xml:space="preserve">itsenäisesti tehtävä työ on selkeä osa näyttelijän työnkuvaa </w:t>
      </w:r>
    </w:p>
    <w:p w14:paraId="2803657E" w14:textId="77777777" w:rsidR="00C03BF5" w:rsidRDefault="00170D08">
      <w:pPr>
        <w:numPr>
          <w:ilvl w:val="0"/>
          <w:numId w:val="8"/>
        </w:numPr>
        <w:ind w:hanging="360"/>
      </w:pPr>
      <w:r>
        <w:t xml:space="preserve">näyttelijä on tarvittaessa kutsuttavissa teatterille työpäivän aikana </w:t>
      </w:r>
    </w:p>
    <w:p w14:paraId="255958AF" w14:textId="77777777" w:rsidR="00C03BF5" w:rsidRDefault="00170D08">
      <w:pPr>
        <w:numPr>
          <w:ilvl w:val="0"/>
          <w:numId w:val="8"/>
        </w:numPr>
        <w:ind w:hanging="360"/>
      </w:pPr>
      <w:r>
        <w:t xml:space="preserve">työrytmi ja viestintä ovat läpinäkyviä </w:t>
      </w:r>
    </w:p>
    <w:p w14:paraId="6FABF71B" w14:textId="77777777" w:rsidR="00C03BF5" w:rsidRDefault="00170D08">
      <w:pPr>
        <w:numPr>
          <w:ilvl w:val="0"/>
          <w:numId w:val="8"/>
        </w:numPr>
        <w:ind w:hanging="360"/>
      </w:pPr>
      <w:r>
        <w:t xml:space="preserve">sairauspoissaolokäytännöt ovat selkeät ja yhdenmukaiset </w:t>
      </w:r>
    </w:p>
    <w:p w14:paraId="3333B63A" w14:textId="77777777" w:rsidR="00C03BF5" w:rsidRDefault="00170D08">
      <w:pPr>
        <w:numPr>
          <w:ilvl w:val="0"/>
          <w:numId w:val="8"/>
        </w:numPr>
        <w:ind w:hanging="360"/>
      </w:pPr>
      <w:r>
        <w:t xml:space="preserve">psykososiaalinen kuormitus olisi paremmin todennettavissa </w:t>
      </w:r>
    </w:p>
    <w:p w14:paraId="61E2ACCE" w14:textId="77777777" w:rsidR="00C03BF5" w:rsidRDefault="00170D08">
      <w:pPr>
        <w:spacing w:after="0"/>
        <w:ind w:left="0" w:firstLine="0"/>
      </w:pPr>
      <w:r>
        <w:t xml:space="preserve"> </w:t>
      </w:r>
    </w:p>
    <w:sectPr w:rsidR="00C03BF5">
      <w:pgSz w:w="11906" w:h="16838"/>
      <w:pgMar w:top="1415" w:right="1133" w:bottom="165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0A6C"/>
    <w:multiLevelType w:val="hybridMultilevel"/>
    <w:tmpl w:val="F58477CE"/>
    <w:lvl w:ilvl="0" w:tplc="ACACB5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2A21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8A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C417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967D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0674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40C2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0E14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C8A2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90C8F"/>
    <w:multiLevelType w:val="hybridMultilevel"/>
    <w:tmpl w:val="1BB8A8F0"/>
    <w:lvl w:ilvl="0" w:tplc="875678E8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84F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CD1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18E6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3E2E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0C3C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0C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E8B9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503F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7231B0"/>
    <w:multiLevelType w:val="hybridMultilevel"/>
    <w:tmpl w:val="AF4C7A94"/>
    <w:lvl w:ilvl="0" w:tplc="1D1E84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C440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4C4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3CBA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76C4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74105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2A2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8239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A001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9861DE"/>
    <w:multiLevelType w:val="hybridMultilevel"/>
    <w:tmpl w:val="B62C5056"/>
    <w:lvl w:ilvl="0" w:tplc="88325FF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9683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066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509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676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187D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0435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941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A604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6828EA"/>
    <w:multiLevelType w:val="hybridMultilevel"/>
    <w:tmpl w:val="B49AECCA"/>
    <w:lvl w:ilvl="0" w:tplc="8A820E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ACAC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831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2CE6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10D2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008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A8A2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A9B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911F8"/>
    <w:multiLevelType w:val="hybridMultilevel"/>
    <w:tmpl w:val="1A7C60FC"/>
    <w:lvl w:ilvl="0" w:tplc="21CCE0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6CB2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B4EA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4C1B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2AA1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62A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707C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0A6A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34C8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DF1CBB"/>
    <w:multiLevelType w:val="hybridMultilevel"/>
    <w:tmpl w:val="B2B42FF2"/>
    <w:lvl w:ilvl="0" w:tplc="C02AC5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748E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00FF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58D7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4BA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E6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46E2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A60A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5CD6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CA0EEA"/>
    <w:multiLevelType w:val="hybridMultilevel"/>
    <w:tmpl w:val="96C22838"/>
    <w:lvl w:ilvl="0" w:tplc="5B82F048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7C662F24"/>
    <w:multiLevelType w:val="hybridMultilevel"/>
    <w:tmpl w:val="8D707D42"/>
    <w:lvl w:ilvl="0" w:tplc="E918050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4C6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3666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2E04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66C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4A54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B061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32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6096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4C744C"/>
    <w:multiLevelType w:val="hybridMultilevel"/>
    <w:tmpl w:val="A13C2678"/>
    <w:lvl w:ilvl="0" w:tplc="304AE4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908F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2E88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8AE9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4E12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46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B648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4F4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664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081655">
    <w:abstractNumId w:val="9"/>
  </w:num>
  <w:num w:numId="2" w16cid:durableId="1072042050">
    <w:abstractNumId w:val="5"/>
  </w:num>
  <w:num w:numId="3" w16cid:durableId="150218550">
    <w:abstractNumId w:val="2"/>
  </w:num>
  <w:num w:numId="4" w16cid:durableId="1576864103">
    <w:abstractNumId w:val="6"/>
  </w:num>
  <w:num w:numId="5" w16cid:durableId="1706447718">
    <w:abstractNumId w:val="4"/>
  </w:num>
  <w:num w:numId="6" w16cid:durableId="1779716838">
    <w:abstractNumId w:val="8"/>
  </w:num>
  <w:num w:numId="7" w16cid:durableId="1929657715">
    <w:abstractNumId w:val="0"/>
  </w:num>
  <w:num w:numId="8" w16cid:durableId="349375026">
    <w:abstractNumId w:val="3"/>
  </w:num>
  <w:num w:numId="9" w16cid:durableId="764614096">
    <w:abstractNumId w:val="1"/>
  </w:num>
  <w:num w:numId="10" w16cid:durableId="17669945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BF5"/>
    <w:rsid w:val="000666E0"/>
    <w:rsid w:val="000B43E1"/>
    <w:rsid w:val="000C42B1"/>
    <w:rsid w:val="000D785B"/>
    <w:rsid w:val="0012428C"/>
    <w:rsid w:val="0016302E"/>
    <w:rsid w:val="00170D08"/>
    <w:rsid w:val="001A4D09"/>
    <w:rsid w:val="001C20CA"/>
    <w:rsid w:val="0020302C"/>
    <w:rsid w:val="00203153"/>
    <w:rsid w:val="00255656"/>
    <w:rsid w:val="00276BD3"/>
    <w:rsid w:val="002C73D3"/>
    <w:rsid w:val="00326C0B"/>
    <w:rsid w:val="003344F7"/>
    <w:rsid w:val="00380C15"/>
    <w:rsid w:val="003B23AF"/>
    <w:rsid w:val="003B44B5"/>
    <w:rsid w:val="003E1067"/>
    <w:rsid w:val="0041572C"/>
    <w:rsid w:val="00437193"/>
    <w:rsid w:val="00451D0A"/>
    <w:rsid w:val="00483293"/>
    <w:rsid w:val="004B2078"/>
    <w:rsid w:val="004B4960"/>
    <w:rsid w:val="004C08CD"/>
    <w:rsid w:val="004E049E"/>
    <w:rsid w:val="004F46E0"/>
    <w:rsid w:val="00527FB6"/>
    <w:rsid w:val="00553AEA"/>
    <w:rsid w:val="00554B8C"/>
    <w:rsid w:val="00573005"/>
    <w:rsid w:val="005A1E2C"/>
    <w:rsid w:val="005A3413"/>
    <w:rsid w:val="005A6914"/>
    <w:rsid w:val="005E0810"/>
    <w:rsid w:val="005E53F3"/>
    <w:rsid w:val="005F4C23"/>
    <w:rsid w:val="0061751C"/>
    <w:rsid w:val="00673E23"/>
    <w:rsid w:val="006A3592"/>
    <w:rsid w:val="006B61D4"/>
    <w:rsid w:val="006D1A35"/>
    <w:rsid w:val="006E1044"/>
    <w:rsid w:val="00750F12"/>
    <w:rsid w:val="007529BB"/>
    <w:rsid w:val="00752BE4"/>
    <w:rsid w:val="0077525C"/>
    <w:rsid w:val="00791E66"/>
    <w:rsid w:val="007C2236"/>
    <w:rsid w:val="007E15F9"/>
    <w:rsid w:val="007F116C"/>
    <w:rsid w:val="007F2510"/>
    <w:rsid w:val="007F32B1"/>
    <w:rsid w:val="00812177"/>
    <w:rsid w:val="008400D0"/>
    <w:rsid w:val="00860830"/>
    <w:rsid w:val="00864BA4"/>
    <w:rsid w:val="008922F3"/>
    <w:rsid w:val="0089363C"/>
    <w:rsid w:val="008A7464"/>
    <w:rsid w:val="008F1F81"/>
    <w:rsid w:val="00981FAB"/>
    <w:rsid w:val="009B3094"/>
    <w:rsid w:val="009E0731"/>
    <w:rsid w:val="00A11B79"/>
    <w:rsid w:val="00A25802"/>
    <w:rsid w:val="00A51468"/>
    <w:rsid w:val="00A90D86"/>
    <w:rsid w:val="00B61D6F"/>
    <w:rsid w:val="00B63B90"/>
    <w:rsid w:val="00B9328F"/>
    <w:rsid w:val="00BA2E99"/>
    <w:rsid w:val="00BF7554"/>
    <w:rsid w:val="00C03BF5"/>
    <w:rsid w:val="00C13044"/>
    <w:rsid w:val="00C211A6"/>
    <w:rsid w:val="00C7584E"/>
    <w:rsid w:val="00CE20AB"/>
    <w:rsid w:val="00D40DED"/>
    <w:rsid w:val="00D51FAA"/>
    <w:rsid w:val="00D718D8"/>
    <w:rsid w:val="00D93943"/>
    <w:rsid w:val="00DA0C53"/>
    <w:rsid w:val="00DB2070"/>
    <w:rsid w:val="00DB4768"/>
    <w:rsid w:val="00DF0BB0"/>
    <w:rsid w:val="00DF530D"/>
    <w:rsid w:val="00E054CE"/>
    <w:rsid w:val="00E14B65"/>
    <w:rsid w:val="00E70D67"/>
    <w:rsid w:val="00E752F8"/>
    <w:rsid w:val="00F00973"/>
    <w:rsid w:val="00F0510E"/>
    <w:rsid w:val="00F171BF"/>
    <w:rsid w:val="00F56399"/>
    <w:rsid w:val="00F92243"/>
    <w:rsid w:val="00FA274B"/>
    <w:rsid w:val="00FD6326"/>
    <w:rsid w:val="00FF1426"/>
    <w:rsid w:val="035EAF23"/>
    <w:rsid w:val="046CEAAB"/>
    <w:rsid w:val="0623FB37"/>
    <w:rsid w:val="06604415"/>
    <w:rsid w:val="08A375FC"/>
    <w:rsid w:val="0A4A5CF6"/>
    <w:rsid w:val="0A7BE5F0"/>
    <w:rsid w:val="0C3728BD"/>
    <w:rsid w:val="0D6BD438"/>
    <w:rsid w:val="0FD1C9E2"/>
    <w:rsid w:val="13A35717"/>
    <w:rsid w:val="15ECBCDA"/>
    <w:rsid w:val="1A6EDEEC"/>
    <w:rsid w:val="1A8C1E1E"/>
    <w:rsid w:val="1AA7E789"/>
    <w:rsid w:val="1CF96076"/>
    <w:rsid w:val="20408D6B"/>
    <w:rsid w:val="2052919F"/>
    <w:rsid w:val="234EACD9"/>
    <w:rsid w:val="26B9F058"/>
    <w:rsid w:val="26BD10B7"/>
    <w:rsid w:val="287251D5"/>
    <w:rsid w:val="2C40868B"/>
    <w:rsid w:val="2F6F34CC"/>
    <w:rsid w:val="2F998680"/>
    <w:rsid w:val="310C2396"/>
    <w:rsid w:val="323E584A"/>
    <w:rsid w:val="36BAFABB"/>
    <w:rsid w:val="39F236B6"/>
    <w:rsid w:val="3B38DB6E"/>
    <w:rsid w:val="3B5FAFCD"/>
    <w:rsid w:val="3CC6E73C"/>
    <w:rsid w:val="3E7A9584"/>
    <w:rsid w:val="3EAA8C37"/>
    <w:rsid w:val="3F3AB110"/>
    <w:rsid w:val="40EF87A9"/>
    <w:rsid w:val="4353E19C"/>
    <w:rsid w:val="498B6D74"/>
    <w:rsid w:val="49974E3E"/>
    <w:rsid w:val="4BD62DA9"/>
    <w:rsid w:val="4CF648AF"/>
    <w:rsid w:val="4F05347F"/>
    <w:rsid w:val="548766C6"/>
    <w:rsid w:val="55A73DA2"/>
    <w:rsid w:val="5A3FCC5C"/>
    <w:rsid w:val="5AD12EBC"/>
    <w:rsid w:val="5B420E80"/>
    <w:rsid w:val="63FD9BEF"/>
    <w:rsid w:val="64200D7C"/>
    <w:rsid w:val="642DE1ED"/>
    <w:rsid w:val="64DDFB4B"/>
    <w:rsid w:val="680AF1B3"/>
    <w:rsid w:val="69840770"/>
    <w:rsid w:val="6CD7CB78"/>
    <w:rsid w:val="6CE4C31A"/>
    <w:rsid w:val="6F77BDCC"/>
    <w:rsid w:val="70F270ED"/>
    <w:rsid w:val="75F724FF"/>
    <w:rsid w:val="7905E9A9"/>
    <w:rsid w:val="7A960416"/>
    <w:rsid w:val="7C54FB97"/>
    <w:rsid w:val="7DE1C863"/>
    <w:rsid w:val="7F5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B31B"/>
  <w15:docId w15:val="{BC9E3B22-9D54-4F8E-8AD6-6A9AC22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3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2"/>
    </w:rPr>
  </w:style>
  <w:style w:type="character" w:customStyle="1" w:styleId="Otsikko2Char">
    <w:name w:val="Otsikko 2 Char"/>
    <w:link w:val="Otsikko2"/>
    <w:rPr>
      <w:rFonts w:ascii="Calibri" w:eastAsia="Calibri" w:hAnsi="Calibri" w:cs="Calibri"/>
      <w:b/>
      <w:color w:val="000000"/>
      <w:sz w:val="22"/>
    </w:rPr>
  </w:style>
  <w:style w:type="character" w:styleId="Kommentinviite">
    <w:name w:val="annotation reference"/>
    <w:basedOn w:val="Kappaleenoletusfontti"/>
    <w:uiPriority w:val="99"/>
    <w:semiHidden/>
    <w:unhideWhenUsed/>
    <w:rsid w:val="00DB476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B476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B4768"/>
    <w:rPr>
      <w:rFonts w:ascii="Calibri" w:eastAsia="Calibri" w:hAnsi="Calibri" w:cs="Calibri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B47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B4768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20302C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0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.kairtamo@suomenteatterit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92B60DF2076E44A50BC55253EB56A4" ma:contentTypeVersion="16" ma:contentTypeDescription="Luo uusi asiakirja." ma:contentTypeScope="" ma:versionID="b759c830269d83897f1d80d3717d9809">
  <xsd:schema xmlns:xsd="http://www.w3.org/2001/XMLSchema" xmlns:xs="http://www.w3.org/2001/XMLSchema" xmlns:p="http://schemas.microsoft.com/office/2006/metadata/properties" xmlns:ns2="95c84a0a-b02a-48fb-8ed4-bcddfecfcf0d" xmlns:ns3="fea8483f-b99c-4974-818b-27e433edd0c2" targetNamespace="http://schemas.microsoft.com/office/2006/metadata/properties" ma:root="true" ma:fieldsID="0a9b2525ebff5a15342a8aec8cea821b" ns2:_="" ns3:_="">
    <xsd:import namespace="95c84a0a-b02a-48fb-8ed4-bcddfecfcf0d"/>
    <xsd:import namespace="fea8483f-b99c-4974-818b-27e433edd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84a0a-b02a-48fb-8ed4-bcddfecfc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3dc5fb8c-15ba-4b47-98ce-79e464e606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8483f-b99c-4974-818b-27e433edd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ffc1ef-3731-44f1-a7e5-227f780f376e}" ma:internalName="TaxCatchAll" ma:showField="CatchAllData" ma:web="fea8483f-b99c-4974-818b-27e433edd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a8483f-b99c-4974-818b-27e433edd0c2" xsi:nil="true"/>
    <lcf76f155ced4ddcb4097134ff3c332f xmlns="95c84a0a-b02a-48fb-8ed4-bcddfecfcf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B7201C-D431-4201-994A-F2DCEEC1C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84a0a-b02a-48fb-8ed4-bcddfecfcf0d"/>
    <ds:schemaRef ds:uri="fea8483f-b99c-4974-818b-27e433edd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EB89E-AB5A-48DB-8D96-B047E6A08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7D545-C4F1-4D7C-9C7C-57F92CF7BF09}">
  <ds:schemaRefs>
    <ds:schemaRef ds:uri="http://schemas.microsoft.com/office/2006/metadata/properties"/>
    <ds:schemaRef ds:uri="http://schemas.microsoft.com/office/infopath/2007/PartnerControls"/>
    <ds:schemaRef ds:uri="fea8483f-b99c-4974-818b-27e433edd0c2"/>
    <ds:schemaRef ds:uri="95c84a0a-b02a-48fb-8ed4-bcddfecfcf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719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Anttivesa Knuuttila</dc:creator>
  <cp:keywords/>
  <cp:lastModifiedBy>Tiina Piispa</cp:lastModifiedBy>
  <cp:revision>34</cp:revision>
  <dcterms:created xsi:type="dcterms:W3CDTF">2026-02-02T07:00:00Z</dcterms:created>
  <dcterms:modified xsi:type="dcterms:W3CDTF">2026-02-05T10:44:00Z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0x010100E692B60DF2076E44A50BC55253EB56A4</vt:lpwstr>
  </property>
  <property fmtid="{D5CDD505-2E9C-101B-9397-08002B2CF9AE}" pid="3" name="MediaServiceImageTags">
    <vt:lpwstr/>
  </property>
</Properties>
</file>